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6A1BD0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FC5C87">
        <w:rPr>
          <w:rFonts w:ascii="Arial Black" w:hAnsi="Arial Black"/>
          <w:color w:val="2E74B5"/>
          <w:sz w:val="40"/>
          <w:szCs w:val="40"/>
        </w:rPr>
        <w:t>1</w:t>
      </w:r>
      <w:r w:rsidR="00F35ABF">
        <w:rPr>
          <w:rFonts w:ascii="Arial Black" w:hAnsi="Arial Black"/>
          <w:color w:val="2E74B5"/>
          <w:sz w:val="40"/>
          <w:szCs w:val="40"/>
        </w:rPr>
        <w:t>1</w:t>
      </w:r>
      <w:r w:rsidR="00E6594D">
        <w:rPr>
          <w:rFonts w:ascii="Arial Black" w:hAnsi="Arial Black"/>
          <w:color w:val="2E74B5"/>
          <w:sz w:val="40"/>
          <w:szCs w:val="40"/>
        </w:rPr>
        <w:t xml:space="preserve"> January </w:t>
      </w:r>
      <w:r w:rsidR="00A70A09">
        <w:rPr>
          <w:rFonts w:ascii="Arial Black" w:hAnsi="Arial Black"/>
          <w:color w:val="2E74B5"/>
          <w:sz w:val="40"/>
          <w:szCs w:val="40"/>
        </w:rPr>
        <w:t>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0CB45D5D" w14:textId="77777777" w:rsidR="00C47DEC" w:rsidRPr="00F82857" w:rsidRDefault="00C47DEC" w:rsidP="00C47DEC">
      <w:pPr>
        <w:pStyle w:val="ListParagraph"/>
        <w:numPr>
          <w:ilvl w:val="0"/>
          <w:numId w:val="10"/>
        </w:numPr>
        <w:tabs>
          <w:tab w:val="left" w:pos="5220"/>
        </w:tabs>
        <w:ind w:left="360"/>
        <w:jc w:val="both"/>
        <w:rPr>
          <w:b/>
          <w:sz w:val="26"/>
          <w:szCs w:val="26"/>
        </w:rPr>
      </w:pPr>
      <w:r w:rsidRPr="00F82857">
        <w:rPr>
          <w:b/>
          <w:sz w:val="26"/>
          <w:szCs w:val="26"/>
        </w:rPr>
        <w:t>Two funding sources for “clients” of the specialist chambers (</w:t>
      </w:r>
      <w:r w:rsidRPr="00F82857">
        <w:rPr>
          <w:b/>
          <w:i/>
          <w:iCs/>
          <w:sz w:val="26"/>
          <w:szCs w:val="26"/>
        </w:rPr>
        <w:t>Koha/</w:t>
      </w:r>
      <w:proofErr w:type="spellStart"/>
      <w:r w:rsidRPr="00F82857">
        <w:rPr>
          <w:b/>
          <w:i/>
          <w:iCs/>
          <w:sz w:val="26"/>
          <w:szCs w:val="26"/>
        </w:rPr>
        <w:t>Zeri</w:t>
      </w:r>
      <w:proofErr w:type="spellEnd"/>
      <w:r w:rsidRPr="00F82857">
        <w:rPr>
          <w:b/>
          <w:sz w:val="26"/>
          <w:szCs w:val="26"/>
        </w:rPr>
        <w:t>)</w:t>
      </w:r>
    </w:p>
    <w:p w14:paraId="7E6E7327" w14:textId="77777777" w:rsidR="00C47DEC" w:rsidRPr="00F82857" w:rsidRDefault="00C47DEC" w:rsidP="00C47DEC">
      <w:pPr>
        <w:pStyle w:val="ListParagraph"/>
        <w:numPr>
          <w:ilvl w:val="0"/>
          <w:numId w:val="10"/>
        </w:numPr>
        <w:tabs>
          <w:tab w:val="left" w:pos="5220"/>
        </w:tabs>
        <w:ind w:left="360"/>
        <w:jc w:val="both"/>
        <w:rPr>
          <w:b/>
          <w:sz w:val="26"/>
          <w:szCs w:val="26"/>
        </w:rPr>
      </w:pPr>
      <w:r w:rsidRPr="00F82857">
        <w:rPr>
          <w:b/>
          <w:sz w:val="26"/>
          <w:szCs w:val="26"/>
        </w:rPr>
        <w:t xml:space="preserve">PM </w:t>
      </w:r>
      <w:proofErr w:type="spellStart"/>
      <w:r w:rsidRPr="00F82857">
        <w:rPr>
          <w:b/>
          <w:sz w:val="26"/>
          <w:szCs w:val="26"/>
        </w:rPr>
        <w:t>Haradinaj</w:t>
      </w:r>
      <w:proofErr w:type="spellEnd"/>
      <w:r w:rsidRPr="00F82857">
        <w:rPr>
          <w:b/>
          <w:sz w:val="26"/>
          <w:szCs w:val="26"/>
        </w:rPr>
        <w:t xml:space="preserve"> commends state delegation’s presentation in Brussels (</w:t>
      </w:r>
      <w:proofErr w:type="spellStart"/>
      <w:r w:rsidRPr="00F82857">
        <w:rPr>
          <w:b/>
          <w:i/>
          <w:iCs/>
          <w:sz w:val="26"/>
          <w:szCs w:val="26"/>
        </w:rPr>
        <w:t>Zeri</w:t>
      </w:r>
      <w:proofErr w:type="spellEnd"/>
      <w:r w:rsidRPr="00F82857">
        <w:rPr>
          <w:b/>
          <w:sz w:val="26"/>
          <w:szCs w:val="26"/>
        </w:rPr>
        <w:t>)</w:t>
      </w:r>
    </w:p>
    <w:p w14:paraId="6E448C1C" w14:textId="77777777" w:rsidR="00C47DEC" w:rsidRPr="00F82857" w:rsidRDefault="00C47DEC" w:rsidP="00C47DEC">
      <w:pPr>
        <w:pStyle w:val="ListParagraph"/>
        <w:numPr>
          <w:ilvl w:val="0"/>
          <w:numId w:val="10"/>
        </w:numPr>
        <w:tabs>
          <w:tab w:val="left" w:pos="5220"/>
        </w:tabs>
        <w:ind w:left="360"/>
        <w:jc w:val="both"/>
        <w:rPr>
          <w:b/>
          <w:sz w:val="26"/>
          <w:szCs w:val="26"/>
        </w:rPr>
      </w:pPr>
      <w:r w:rsidRPr="00F82857">
        <w:rPr>
          <w:b/>
          <w:sz w:val="26"/>
          <w:szCs w:val="26"/>
        </w:rPr>
        <w:t>EU supports conditioning of dialogue with retraction of tariff (</w:t>
      </w:r>
      <w:proofErr w:type="spellStart"/>
      <w:r w:rsidRPr="00F82857">
        <w:rPr>
          <w:b/>
          <w:i/>
          <w:iCs/>
          <w:sz w:val="26"/>
          <w:szCs w:val="26"/>
        </w:rPr>
        <w:t>Zeri</w:t>
      </w:r>
      <w:proofErr w:type="spellEnd"/>
      <w:r w:rsidRPr="00F82857">
        <w:rPr>
          <w:b/>
          <w:sz w:val="26"/>
          <w:szCs w:val="26"/>
        </w:rPr>
        <w:t>)</w:t>
      </w:r>
    </w:p>
    <w:p w14:paraId="56C01292" w14:textId="77777777" w:rsidR="00C47DEC" w:rsidRPr="00F82857" w:rsidRDefault="00C47DEC" w:rsidP="00C47DEC">
      <w:pPr>
        <w:pStyle w:val="ListParagraph"/>
        <w:numPr>
          <w:ilvl w:val="0"/>
          <w:numId w:val="10"/>
        </w:numPr>
        <w:tabs>
          <w:tab w:val="left" w:pos="5220"/>
        </w:tabs>
        <w:ind w:left="360"/>
        <w:jc w:val="both"/>
        <w:rPr>
          <w:b/>
          <w:sz w:val="26"/>
          <w:szCs w:val="26"/>
        </w:rPr>
      </w:pPr>
      <w:r w:rsidRPr="00F82857">
        <w:rPr>
          <w:b/>
          <w:sz w:val="26"/>
          <w:szCs w:val="26"/>
        </w:rPr>
        <w:t>Germany supports visa liberalization for Kosovo (</w:t>
      </w:r>
      <w:r w:rsidRPr="00F82857">
        <w:rPr>
          <w:b/>
          <w:i/>
          <w:iCs/>
          <w:sz w:val="26"/>
          <w:szCs w:val="26"/>
        </w:rPr>
        <w:t>media</w:t>
      </w:r>
      <w:r w:rsidRPr="00F82857">
        <w:rPr>
          <w:b/>
          <w:sz w:val="26"/>
          <w:szCs w:val="26"/>
        </w:rPr>
        <w:t>)</w:t>
      </w:r>
    </w:p>
    <w:p w14:paraId="21954362" w14:textId="77777777" w:rsidR="00C47DEC" w:rsidRPr="00F82857" w:rsidRDefault="00C47DEC" w:rsidP="00C47DEC">
      <w:pPr>
        <w:pStyle w:val="ListParagraph"/>
        <w:numPr>
          <w:ilvl w:val="0"/>
          <w:numId w:val="10"/>
        </w:numPr>
        <w:tabs>
          <w:tab w:val="left" w:pos="5220"/>
        </w:tabs>
        <w:ind w:left="360"/>
        <w:jc w:val="both"/>
        <w:rPr>
          <w:b/>
          <w:sz w:val="26"/>
          <w:szCs w:val="26"/>
        </w:rPr>
      </w:pPr>
      <w:proofErr w:type="spellStart"/>
      <w:r w:rsidRPr="00F82857">
        <w:rPr>
          <w:b/>
          <w:sz w:val="26"/>
          <w:szCs w:val="26"/>
        </w:rPr>
        <w:t>Pacolli</w:t>
      </w:r>
      <w:proofErr w:type="spellEnd"/>
      <w:r w:rsidRPr="00F82857">
        <w:rPr>
          <w:b/>
          <w:sz w:val="26"/>
          <w:szCs w:val="26"/>
        </w:rPr>
        <w:t xml:space="preserve"> meets German Foreign Minister in Berlin (</w:t>
      </w:r>
      <w:r w:rsidRPr="00F82857">
        <w:rPr>
          <w:b/>
          <w:i/>
          <w:iCs/>
          <w:sz w:val="26"/>
          <w:szCs w:val="26"/>
        </w:rPr>
        <w:t>media</w:t>
      </w:r>
      <w:r w:rsidRPr="00F82857">
        <w:rPr>
          <w:b/>
          <w:sz w:val="26"/>
          <w:szCs w:val="26"/>
        </w:rPr>
        <w:t>)</w:t>
      </w:r>
    </w:p>
    <w:p w14:paraId="7646BFFE" w14:textId="77777777" w:rsidR="00C47DEC" w:rsidRPr="00F82857" w:rsidRDefault="00C47DEC" w:rsidP="00C47DEC">
      <w:pPr>
        <w:pStyle w:val="ListParagraph"/>
        <w:numPr>
          <w:ilvl w:val="0"/>
          <w:numId w:val="10"/>
        </w:numPr>
        <w:tabs>
          <w:tab w:val="left" w:pos="5220"/>
        </w:tabs>
        <w:ind w:left="360"/>
        <w:jc w:val="both"/>
        <w:rPr>
          <w:b/>
          <w:sz w:val="26"/>
          <w:szCs w:val="26"/>
        </w:rPr>
      </w:pPr>
      <w:proofErr w:type="spellStart"/>
      <w:r w:rsidRPr="00F82857">
        <w:rPr>
          <w:b/>
          <w:sz w:val="26"/>
          <w:szCs w:val="26"/>
        </w:rPr>
        <w:t>Haradinaj</w:t>
      </w:r>
      <w:proofErr w:type="spellEnd"/>
      <w:r w:rsidRPr="00F82857">
        <w:rPr>
          <w:b/>
          <w:sz w:val="26"/>
          <w:szCs w:val="26"/>
        </w:rPr>
        <w:t xml:space="preserve"> condemns anti-Kosovo chants in Banja Luka (</w:t>
      </w:r>
      <w:r w:rsidRPr="00F82857">
        <w:rPr>
          <w:b/>
          <w:i/>
          <w:iCs/>
          <w:sz w:val="26"/>
          <w:szCs w:val="26"/>
        </w:rPr>
        <w:t>Express</w:t>
      </w:r>
      <w:r w:rsidRPr="00F82857">
        <w:rPr>
          <w:b/>
          <w:sz w:val="26"/>
          <w:szCs w:val="26"/>
        </w:rPr>
        <w:t>)</w:t>
      </w:r>
    </w:p>
    <w:p w14:paraId="6471E165" w14:textId="77777777" w:rsidR="00F35ABF" w:rsidRPr="00D10E0A" w:rsidRDefault="00F35ABF"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A12078B" w14:textId="0C8342B6" w:rsidR="007733F7" w:rsidRDefault="007733F7" w:rsidP="001E6DCA">
      <w:pPr>
        <w:tabs>
          <w:tab w:val="left" w:pos="5220"/>
        </w:tabs>
        <w:jc w:val="both"/>
        <w:rPr>
          <w:b/>
          <w:bCs/>
          <w:sz w:val="26"/>
          <w:szCs w:val="26"/>
          <w:u w:val="single"/>
        </w:rPr>
      </w:pPr>
    </w:p>
    <w:p w14:paraId="01699357" w14:textId="2334718D" w:rsidR="00FC5C87" w:rsidRDefault="00BB2AD4" w:rsidP="00992674">
      <w:pPr>
        <w:tabs>
          <w:tab w:val="left" w:pos="5220"/>
        </w:tabs>
        <w:jc w:val="both"/>
        <w:rPr>
          <w:b/>
          <w:sz w:val="26"/>
          <w:szCs w:val="26"/>
          <w:u w:val="single"/>
        </w:rPr>
      </w:pPr>
      <w:bookmarkStart w:id="0" w:name="_GoBack"/>
      <w:r>
        <w:rPr>
          <w:b/>
          <w:sz w:val="26"/>
          <w:szCs w:val="26"/>
          <w:u w:val="single"/>
        </w:rPr>
        <w:t>Two funding sources for “clients” of the specialist chambers (</w:t>
      </w:r>
      <w:r>
        <w:rPr>
          <w:b/>
          <w:i/>
          <w:iCs/>
          <w:sz w:val="26"/>
          <w:szCs w:val="26"/>
          <w:u w:val="single"/>
        </w:rPr>
        <w:t>Koha</w:t>
      </w:r>
      <w:r w:rsidR="00AC5EB6">
        <w:rPr>
          <w:b/>
          <w:i/>
          <w:iCs/>
          <w:sz w:val="26"/>
          <w:szCs w:val="26"/>
          <w:u w:val="single"/>
        </w:rPr>
        <w:t>/</w:t>
      </w:r>
      <w:proofErr w:type="spellStart"/>
      <w:r w:rsidR="00AC5EB6">
        <w:rPr>
          <w:b/>
          <w:i/>
          <w:iCs/>
          <w:sz w:val="26"/>
          <w:szCs w:val="26"/>
          <w:u w:val="single"/>
        </w:rPr>
        <w:t>Zeri</w:t>
      </w:r>
      <w:proofErr w:type="spellEnd"/>
      <w:r>
        <w:rPr>
          <w:b/>
          <w:sz w:val="26"/>
          <w:szCs w:val="26"/>
          <w:u w:val="single"/>
        </w:rPr>
        <w:t>)</w:t>
      </w:r>
    </w:p>
    <w:p w14:paraId="660D090A" w14:textId="720C14F0" w:rsidR="00FC5C87" w:rsidRDefault="00BB2AD4" w:rsidP="00BB2AD4">
      <w:pPr>
        <w:tabs>
          <w:tab w:val="left" w:pos="5220"/>
        </w:tabs>
        <w:jc w:val="both"/>
        <w:rPr>
          <w:bCs/>
          <w:sz w:val="26"/>
          <w:szCs w:val="26"/>
        </w:rPr>
      </w:pPr>
      <w:r>
        <w:rPr>
          <w:bCs/>
          <w:sz w:val="26"/>
          <w:szCs w:val="26"/>
        </w:rPr>
        <w:t xml:space="preserve">The paper reports on its front page that the expenses of persons summoned </w:t>
      </w:r>
      <w:r w:rsidRPr="00BB2AD4">
        <w:rPr>
          <w:bCs/>
          <w:sz w:val="26"/>
          <w:szCs w:val="26"/>
        </w:rPr>
        <w:t xml:space="preserve">by the Specialist Chambers </w:t>
      </w:r>
      <w:r>
        <w:rPr>
          <w:bCs/>
          <w:sz w:val="26"/>
          <w:szCs w:val="26"/>
        </w:rPr>
        <w:t xml:space="preserve">in The Hague </w:t>
      </w:r>
      <w:r w:rsidRPr="00BB2AD4">
        <w:rPr>
          <w:bCs/>
          <w:sz w:val="26"/>
          <w:szCs w:val="26"/>
        </w:rPr>
        <w:t xml:space="preserve">will be covered by two different budgets. </w:t>
      </w:r>
      <w:r>
        <w:rPr>
          <w:bCs/>
          <w:sz w:val="26"/>
          <w:szCs w:val="26"/>
        </w:rPr>
        <w:t xml:space="preserve">The Office of the Specialist Prosecutor will cover the expenses of those summoned as suspects, while the state of Kosovo will cover the expenses of those that will be indicted by the court. The Office of the Specialist Prosecutor, in its invitation to the suspects, told them that they will be covering the expenses. “Given that there is reasonable doubt you have been involved in crimes within </w:t>
      </w:r>
      <w:r w:rsidRPr="00BB2AD4">
        <w:rPr>
          <w:bCs/>
          <w:sz w:val="26"/>
          <w:szCs w:val="26"/>
        </w:rPr>
        <w:t xml:space="preserve">the jurisdiction of the Kosovo Specialist Chambers (KSC), you </w:t>
      </w:r>
      <w:r>
        <w:rPr>
          <w:bCs/>
          <w:sz w:val="26"/>
          <w:szCs w:val="26"/>
        </w:rPr>
        <w:t xml:space="preserve">are entitled </w:t>
      </w:r>
      <w:r w:rsidRPr="00BB2AD4">
        <w:rPr>
          <w:bCs/>
          <w:sz w:val="26"/>
          <w:szCs w:val="26"/>
        </w:rPr>
        <w:t xml:space="preserve">to be assisted by a lawyer related </w:t>
      </w:r>
      <w:r>
        <w:rPr>
          <w:bCs/>
          <w:sz w:val="26"/>
          <w:szCs w:val="26"/>
        </w:rPr>
        <w:t xml:space="preserve">on </w:t>
      </w:r>
      <w:r w:rsidRPr="00BB2AD4">
        <w:rPr>
          <w:bCs/>
          <w:sz w:val="26"/>
          <w:szCs w:val="26"/>
        </w:rPr>
        <w:t xml:space="preserve">this issue and the right that your lawyer be present in representation of these materials. In case you cannot afford to pay a lawyer, you have the right to be represented by a lawyer free of charge,” </w:t>
      </w:r>
      <w:r>
        <w:rPr>
          <w:bCs/>
          <w:sz w:val="26"/>
          <w:szCs w:val="26"/>
        </w:rPr>
        <w:t xml:space="preserve">says the invitation, which the paper claims to have seen. </w:t>
      </w:r>
      <w:r w:rsidR="00AC5EB6">
        <w:rPr>
          <w:bCs/>
          <w:sz w:val="26"/>
          <w:szCs w:val="26"/>
        </w:rPr>
        <w:t xml:space="preserve">In an article related to the same issue, </w:t>
      </w:r>
      <w:proofErr w:type="spellStart"/>
      <w:r w:rsidR="00AC5EB6">
        <w:rPr>
          <w:b/>
          <w:i/>
          <w:iCs/>
          <w:sz w:val="26"/>
          <w:szCs w:val="26"/>
        </w:rPr>
        <w:t>Zeri</w:t>
      </w:r>
      <w:proofErr w:type="spellEnd"/>
      <w:r w:rsidR="00AC5EB6">
        <w:rPr>
          <w:b/>
          <w:i/>
          <w:iCs/>
          <w:sz w:val="26"/>
          <w:szCs w:val="26"/>
        </w:rPr>
        <w:t xml:space="preserve"> </w:t>
      </w:r>
      <w:r w:rsidR="00AC5EB6">
        <w:rPr>
          <w:bCs/>
          <w:sz w:val="26"/>
          <w:szCs w:val="26"/>
        </w:rPr>
        <w:t xml:space="preserve">reports that the Kosovo government in its 2017 budget had allocated a fund of €1.5 million for legal and financial aid to potential </w:t>
      </w:r>
      <w:proofErr w:type="spellStart"/>
      <w:r w:rsidR="00AC5EB6">
        <w:rPr>
          <w:bCs/>
          <w:sz w:val="26"/>
          <w:szCs w:val="26"/>
        </w:rPr>
        <w:t>indictees</w:t>
      </w:r>
      <w:proofErr w:type="spellEnd"/>
      <w:r w:rsidR="00AC5EB6">
        <w:rPr>
          <w:bCs/>
          <w:sz w:val="26"/>
          <w:szCs w:val="26"/>
        </w:rPr>
        <w:t xml:space="preserve"> of the specialist chambers. Defense attorneys however told the paper that the fund is insufficient and that another fund will be allocated soon.</w:t>
      </w:r>
    </w:p>
    <w:p w14:paraId="548C40B5" w14:textId="239B53F8" w:rsidR="00DC184B" w:rsidRDefault="00DC184B" w:rsidP="00BB2AD4">
      <w:pPr>
        <w:tabs>
          <w:tab w:val="left" w:pos="5220"/>
        </w:tabs>
        <w:jc w:val="both"/>
        <w:rPr>
          <w:bCs/>
          <w:sz w:val="26"/>
          <w:szCs w:val="26"/>
        </w:rPr>
      </w:pPr>
    </w:p>
    <w:p w14:paraId="18F1205F" w14:textId="50394D5E" w:rsidR="00DC184B" w:rsidRDefault="00DC184B" w:rsidP="00BB2AD4">
      <w:pPr>
        <w:tabs>
          <w:tab w:val="left" w:pos="5220"/>
        </w:tabs>
        <w:jc w:val="both"/>
        <w:rPr>
          <w:b/>
          <w:sz w:val="26"/>
          <w:szCs w:val="26"/>
          <w:u w:val="single"/>
        </w:rPr>
      </w:pPr>
      <w:r>
        <w:rPr>
          <w:b/>
          <w:sz w:val="26"/>
          <w:szCs w:val="26"/>
          <w:u w:val="single"/>
        </w:rPr>
        <w:t xml:space="preserve">PM </w:t>
      </w:r>
      <w:proofErr w:type="spellStart"/>
      <w:r>
        <w:rPr>
          <w:b/>
          <w:sz w:val="26"/>
          <w:szCs w:val="26"/>
          <w:u w:val="single"/>
        </w:rPr>
        <w:t>Haradinaj</w:t>
      </w:r>
      <w:proofErr w:type="spellEnd"/>
      <w:r>
        <w:rPr>
          <w:b/>
          <w:sz w:val="26"/>
          <w:szCs w:val="26"/>
          <w:u w:val="single"/>
        </w:rPr>
        <w:t xml:space="preserve"> commends state delegation’s presentation in Brussels (</w:t>
      </w:r>
      <w:proofErr w:type="spellStart"/>
      <w:r>
        <w:rPr>
          <w:b/>
          <w:i/>
          <w:iCs/>
          <w:sz w:val="26"/>
          <w:szCs w:val="26"/>
          <w:u w:val="single"/>
        </w:rPr>
        <w:t>Zeri</w:t>
      </w:r>
      <w:proofErr w:type="spellEnd"/>
      <w:r>
        <w:rPr>
          <w:b/>
          <w:sz w:val="26"/>
          <w:szCs w:val="26"/>
          <w:u w:val="single"/>
        </w:rPr>
        <w:t>)</w:t>
      </w:r>
    </w:p>
    <w:p w14:paraId="494DE9EA" w14:textId="4316638D" w:rsidR="00BB2AD4" w:rsidRDefault="00DC184B" w:rsidP="006A7293">
      <w:pPr>
        <w:tabs>
          <w:tab w:val="left" w:pos="5220"/>
        </w:tabs>
        <w:jc w:val="both"/>
        <w:rPr>
          <w:bCs/>
          <w:sz w:val="26"/>
          <w:szCs w:val="26"/>
        </w:rPr>
      </w:pPr>
      <w:r>
        <w:rPr>
          <w:bCs/>
          <w:sz w:val="26"/>
          <w:szCs w:val="26"/>
        </w:rPr>
        <w:t xml:space="preserve">Kosovo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met on Thursday with </w:t>
      </w:r>
      <w:r w:rsidR="006A7293">
        <w:rPr>
          <w:bCs/>
          <w:sz w:val="26"/>
          <w:szCs w:val="26"/>
        </w:rPr>
        <w:t xml:space="preserve">the co-heads of Kosovo’s state delegation for talks with Serbia, </w:t>
      </w:r>
      <w:proofErr w:type="spellStart"/>
      <w:r w:rsidR="006A7293">
        <w:rPr>
          <w:bCs/>
          <w:sz w:val="26"/>
          <w:szCs w:val="26"/>
        </w:rPr>
        <w:t>Fatmir</w:t>
      </w:r>
      <w:proofErr w:type="spellEnd"/>
      <w:r w:rsidR="006A7293">
        <w:rPr>
          <w:bCs/>
          <w:sz w:val="26"/>
          <w:szCs w:val="26"/>
        </w:rPr>
        <w:t xml:space="preserve"> </w:t>
      </w:r>
      <w:proofErr w:type="spellStart"/>
      <w:r w:rsidR="006A7293">
        <w:rPr>
          <w:bCs/>
          <w:sz w:val="26"/>
          <w:szCs w:val="26"/>
        </w:rPr>
        <w:t>Limaj</w:t>
      </w:r>
      <w:proofErr w:type="spellEnd"/>
      <w:r w:rsidR="006A7293">
        <w:rPr>
          <w:bCs/>
          <w:sz w:val="26"/>
          <w:szCs w:val="26"/>
        </w:rPr>
        <w:t xml:space="preserve"> and </w:t>
      </w:r>
      <w:proofErr w:type="spellStart"/>
      <w:r w:rsidR="006A7293">
        <w:rPr>
          <w:bCs/>
          <w:sz w:val="26"/>
          <w:szCs w:val="26"/>
        </w:rPr>
        <w:t>Shpend</w:t>
      </w:r>
      <w:proofErr w:type="spellEnd"/>
      <w:r w:rsidR="006A7293">
        <w:rPr>
          <w:bCs/>
          <w:sz w:val="26"/>
          <w:szCs w:val="26"/>
        </w:rPr>
        <w:t xml:space="preserve"> </w:t>
      </w:r>
      <w:proofErr w:type="spellStart"/>
      <w:r w:rsidR="006A7293">
        <w:rPr>
          <w:bCs/>
          <w:sz w:val="26"/>
          <w:szCs w:val="26"/>
        </w:rPr>
        <w:t>Ahmeti</w:t>
      </w:r>
      <w:proofErr w:type="spellEnd"/>
      <w:r w:rsidR="006A7293">
        <w:rPr>
          <w:bCs/>
          <w:sz w:val="26"/>
          <w:szCs w:val="26"/>
        </w:rPr>
        <w:t xml:space="preserve">. </w:t>
      </w:r>
      <w:proofErr w:type="spellStart"/>
      <w:r w:rsidR="006A7293">
        <w:rPr>
          <w:bCs/>
          <w:sz w:val="26"/>
          <w:szCs w:val="26"/>
        </w:rPr>
        <w:t>Haradinaj</w:t>
      </w:r>
      <w:proofErr w:type="spellEnd"/>
      <w:r w:rsidR="006A7293">
        <w:rPr>
          <w:bCs/>
          <w:sz w:val="26"/>
          <w:szCs w:val="26"/>
        </w:rPr>
        <w:t xml:space="preserve"> wrote </w:t>
      </w:r>
      <w:r w:rsidR="006A7293">
        <w:rPr>
          <w:bCs/>
          <w:sz w:val="26"/>
          <w:szCs w:val="26"/>
        </w:rPr>
        <w:lastRenderedPageBreak/>
        <w:t xml:space="preserve">in a Facebook post after the meeting: “I commended </w:t>
      </w:r>
      <w:r w:rsidRPr="00DC184B">
        <w:rPr>
          <w:bCs/>
          <w:sz w:val="26"/>
          <w:szCs w:val="26"/>
        </w:rPr>
        <w:t xml:space="preserve">the state delegation </w:t>
      </w:r>
      <w:r w:rsidR="006A7293">
        <w:rPr>
          <w:bCs/>
          <w:sz w:val="26"/>
          <w:szCs w:val="26"/>
        </w:rPr>
        <w:t>for</w:t>
      </w:r>
      <w:r w:rsidRPr="00DC184B">
        <w:rPr>
          <w:bCs/>
          <w:sz w:val="26"/>
          <w:szCs w:val="26"/>
        </w:rPr>
        <w:t xml:space="preserve"> their excellent presentation of Kosovo’s </w:t>
      </w:r>
      <w:r w:rsidR="006A7293">
        <w:rPr>
          <w:bCs/>
          <w:sz w:val="26"/>
          <w:szCs w:val="26"/>
        </w:rPr>
        <w:t xml:space="preserve">position </w:t>
      </w:r>
      <w:r w:rsidRPr="00DC184B">
        <w:rPr>
          <w:bCs/>
          <w:sz w:val="26"/>
          <w:szCs w:val="26"/>
        </w:rPr>
        <w:t>on dialogue with Serbia to EU official</w:t>
      </w:r>
      <w:r w:rsidR="006A7293">
        <w:rPr>
          <w:bCs/>
          <w:sz w:val="26"/>
          <w:szCs w:val="26"/>
        </w:rPr>
        <w:t xml:space="preserve">s … A comprehensive </w:t>
      </w:r>
      <w:r w:rsidRPr="00DC184B">
        <w:rPr>
          <w:bCs/>
          <w:sz w:val="26"/>
          <w:szCs w:val="26"/>
        </w:rPr>
        <w:t xml:space="preserve">agreement with Serbia, which would result in mutual recognition </w:t>
      </w:r>
      <w:r w:rsidR="006A7293">
        <w:rPr>
          <w:bCs/>
          <w:sz w:val="26"/>
          <w:szCs w:val="26"/>
        </w:rPr>
        <w:t>between the two countries</w:t>
      </w:r>
      <w:r w:rsidRPr="00DC184B">
        <w:rPr>
          <w:bCs/>
          <w:sz w:val="26"/>
          <w:szCs w:val="26"/>
        </w:rPr>
        <w:t xml:space="preserve">, would also pave way </w:t>
      </w:r>
      <w:r w:rsidR="006A7293">
        <w:rPr>
          <w:bCs/>
          <w:sz w:val="26"/>
          <w:szCs w:val="26"/>
        </w:rPr>
        <w:t xml:space="preserve">to Kosovo’s membership of the United Nations and other international organizations”. </w:t>
      </w:r>
    </w:p>
    <w:p w14:paraId="4CF5F2F6" w14:textId="12769FEF" w:rsidR="008936CB" w:rsidRDefault="008936CB" w:rsidP="006A7293">
      <w:pPr>
        <w:tabs>
          <w:tab w:val="left" w:pos="5220"/>
        </w:tabs>
        <w:jc w:val="both"/>
        <w:rPr>
          <w:bCs/>
          <w:sz w:val="26"/>
          <w:szCs w:val="26"/>
        </w:rPr>
      </w:pPr>
    </w:p>
    <w:p w14:paraId="6BE2621F" w14:textId="07F42D94" w:rsidR="008936CB" w:rsidRDefault="008936CB" w:rsidP="006A7293">
      <w:pPr>
        <w:tabs>
          <w:tab w:val="left" w:pos="5220"/>
        </w:tabs>
        <w:jc w:val="both"/>
        <w:rPr>
          <w:b/>
          <w:sz w:val="26"/>
          <w:szCs w:val="26"/>
          <w:u w:val="single"/>
        </w:rPr>
      </w:pPr>
      <w:r>
        <w:rPr>
          <w:b/>
          <w:sz w:val="26"/>
          <w:szCs w:val="26"/>
          <w:u w:val="single"/>
        </w:rPr>
        <w:t>EU supports conditioning of dialogue with retraction of tariff (</w:t>
      </w:r>
      <w:proofErr w:type="spellStart"/>
      <w:r>
        <w:rPr>
          <w:b/>
          <w:i/>
          <w:iCs/>
          <w:sz w:val="26"/>
          <w:szCs w:val="26"/>
          <w:u w:val="single"/>
        </w:rPr>
        <w:t>Zeri</w:t>
      </w:r>
      <w:proofErr w:type="spellEnd"/>
      <w:r>
        <w:rPr>
          <w:b/>
          <w:sz w:val="26"/>
          <w:szCs w:val="26"/>
          <w:u w:val="single"/>
        </w:rPr>
        <w:t>)</w:t>
      </w:r>
    </w:p>
    <w:p w14:paraId="1852BE5C" w14:textId="53518B46" w:rsidR="008936CB" w:rsidRDefault="008936CB" w:rsidP="008936CB">
      <w:pPr>
        <w:tabs>
          <w:tab w:val="left" w:pos="5220"/>
        </w:tabs>
        <w:jc w:val="both"/>
        <w:rPr>
          <w:bCs/>
          <w:sz w:val="26"/>
          <w:szCs w:val="26"/>
        </w:rPr>
      </w:pPr>
      <w:r>
        <w:rPr>
          <w:bCs/>
          <w:sz w:val="26"/>
          <w:szCs w:val="26"/>
        </w:rPr>
        <w:t xml:space="preserve">The paper reports that the European Union, as mediator of talks between Kosovo and Serbia, called on both countries not to set any conditions in the process, but after Pristina’s decision to introduce a 100-percent tariff on goods from Serbia, the EU is supporting Belgrade’s conditioning of the process with the retraction of the tariff. Maja </w:t>
      </w:r>
      <w:proofErr w:type="spellStart"/>
      <w:r>
        <w:rPr>
          <w:bCs/>
          <w:sz w:val="26"/>
          <w:szCs w:val="26"/>
        </w:rPr>
        <w:t>Kocijancic</w:t>
      </w:r>
      <w:proofErr w:type="spellEnd"/>
      <w:r>
        <w:rPr>
          <w:bCs/>
          <w:sz w:val="26"/>
          <w:szCs w:val="26"/>
        </w:rPr>
        <w:t xml:space="preserve">, spokeswoman for EU High Representative Federica Mogherini, said both Serbia and Kosovo must swiftly deliver on their commitment to the process of dialogue. </w:t>
      </w:r>
      <w:proofErr w:type="spellStart"/>
      <w:r>
        <w:rPr>
          <w:bCs/>
          <w:sz w:val="26"/>
          <w:szCs w:val="26"/>
        </w:rPr>
        <w:t>Kocijancic</w:t>
      </w:r>
      <w:proofErr w:type="spellEnd"/>
      <w:r>
        <w:rPr>
          <w:bCs/>
          <w:sz w:val="26"/>
          <w:szCs w:val="26"/>
        </w:rPr>
        <w:t xml:space="preserve"> said the position of the EU on the tariff is clear: “the Kosovo government’s decision to increase by 100 percent the tax on goods from</w:t>
      </w:r>
      <w:r w:rsidRPr="008936CB">
        <w:rPr>
          <w:bCs/>
          <w:sz w:val="26"/>
          <w:szCs w:val="26"/>
        </w:rPr>
        <w:t xml:space="preserve"> Serbia and Bosnia and Herzegovina is a clear violation of the </w:t>
      </w:r>
      <w:r>
        <w:rPr>
          <w:bCs/>
          <w:sz w:val="26"/>
          <w:szCs w:val="26"/>
        </w:rPr>
        <w:t xml:space="preserve">CEFTA agreement and the Stabilization/Association Agreement between the EU and Kosovo”. </w:t>
      </w:r>
    </w:p>
    <w:p w14:paraId="02A240E1" w14:textId="378F5FEB" w:rsidR="008A47C6" w:rsidRDefault="008A47C6" w:rsidP="006A7293">
      <w:pPr>
        <w:tabs>
          <w:tab w:val="left" w:pos="5220"/>
        </w:tabs>
        <w:jc w:val="both"/>
        <w:rPr>
          <w:bCs/>
          <w:sz w:val="26"/>
          <w:szCs w:val="26"/>
        </w:rPr>
      </w:pPr>
    </w:p>
    <w:p w14:paraId="125F9616" w14:textId="7BCFF404" w:rsidR="008A47C6" w:rsidRDefault="008A47C6" w:rsidP="006A7293">
      <w:pPr>
        <w:tabs>
          <w:tab w:val="left" w:pos="5220"/>
        </w:tabs>
        <w:jc w:val="both"/>
        <w:rPr>
          <w:b/>
          <w:sz w:val="26"/>
          <w:szCs w:val="26"/>
          <w:u w:val="single"/>
        </w:rPr>
      </w:pPr>
      <w:r>
        <w:rPr>
          <w:b/>
          <w:sz w:val="26"/>
          <w:szCs w:val="26"/>
          <w:u w:val="single"/>
        </w:rPr>
        <w:t>Germany supports visa liberalization for Kosovo (</w:t>
      </w:r>
      <w:r>
        <w:rPr>
          <w:b/>
          <w:i/>
          <w:iCs/>
          <w:sz w:val="26"/>
          <w:szCs w:val="26"/>
          <w:u w:val="single"/>
        </w:rPr>
        <w:t>media</w:t>
      </w:r>
      <w:r>
        <w:rPr>
          <w:b/>
          <w:sz w:val="26"/>
          <w:szCs w:val="26"/>
          <w:u w:val="single"/>
        </w:rPr>
        <w:t>)</w:t>
      </w:r>
    </w:p>
    <w:p w14:paraId="73D12D18" w14:textId="6BAB2118" w:rsidR="008A47C6" w:rsidRPr="008A47C6" w:rsidRDefault="008A47C6" w:rsidP="006A7293">
      <w:pPr>
        <w:tabs>
          <w:tab w:val="left" w:pos="5220"/>
        </w:tabs>
        <w:jc w:val="both"/>
        <w:rPr>
          <w:bCs/>
          <w:sz w:val="26"/>
          <w:szCs w:val="26"/>
        </w:rPr>
      </w:pPr>
      <w:r>
        <w:rPr>
          <w:bCs/>
          <w:sz w:val="26"/>
          <w:szCs w:val="26"/>
        </w:rPr>
        <w:t>The German Minister for State and European Affairs, Michael Roth, said on Thursday that Kosovo has met all the requirements in the visa liberalization process. “Kosovo has fulfilled the EU’s conditions to be granted visa liberalization. It is therefore only fair to give green light to Kosovars now. We will strongly advocate this in Brussels,” Roth wrote in a Twitter post.</w:t>
      </w:r>
    </w:p>
    <w:p w14:paraId="6314F2A1" w14:textId="35AD04FF" w:rsidR="00412EE5" w:rsidRDefault="00412EE5" w:rsidP="006A7293">
      <w:pPr>
        <w:tabs>
          <w:tab w:val="left" w:pos="5220"/>
        </w:tabs>
        <w:jc w:val="both"/>
        <w:rPr>
          <w:bCs/>
          <w:sz w:val="26"/>
          <w:szCs w:val="26"/>
        </w:rPr>
      </w:pPr>
    </w:p>
    <w:p w14:paraId="49A583CD" w14:textId="7D6350FB" w:rsidR="00412EE5" w:rsidRDefault="00412EE5" w:rsidP="006A7293">
      <w:pPr>
        <w:tabs>
          <w:tab w:val="left" w:pos="5220"/>
        </w:tabs>
        <w:jc w:val="both"/>
        <w:rPr>
          <w:b/>
          <w:sz w:val="26"/>
          <w:szCs w:val="26"/>
          <w:u w:val="single"/>
        </w:rPr>
      </w:pPr>
      <w:proofErr w:type="spellStart"/>
      <w:r>
        <w:rPr>
          <w:b/>
          <w:sz w:val="26"/>
          <w:szCs w:val="26"/>
          <w:u w:val="single"/>
        </w:rPr>
        <w:t>Pacolli</w:t>
      </w:r>
      <w:proofErr w:type="spellEnd"/>
      <w:r>
        <w:rPr>
          <w:b/>
          <w:sz w:val="26"/>
          <w:szCs w:val="26"/>
          <w:u w:val="single"/>
        </w:rPr>
        <w:t xml:space="preserve"> meets German Foreign Minister in Berlin (</w:t>
      </w:r>
      <w:r>
        <w:rPr>
          <w:b/>
          <w:i/>
          <w:iCs/>
          <w:sz w:val="26"/>
          <w:szCs w:val="26"/>
          <w:u w:val="single"/>
        </w:rPr>
        <w:t>media</w:t>
      </w:r>
      <w:r>
        <w:rPr>
          <w:b/>
          <w:sz w:val="26"/>
          <w:szCs w:val="26"/>
          <w:u w:val="single"/>
        </w:rPr>
        <w:t>)</w:t>
      </w:r>
    </w:p>
    <w:p w14:paraId="6626A25F" w14:textId="6BC02A52" w:rsidR="00412EE5" w:rsidRDefault="00412EE5" w:rsidP="006A7293">
      <w:pPr>
        <w:tabs>
          <w:tab w:val="left" w:pos="5220"/>
        </w:tabs>
        <w:jc w:val="both"/>
        <w:rPr>
          <w:bCs/>
          <w:sz w:val="26"/>
          <w:szCs w:val="26"/>
        </w:rPr>
      </w:pPr>
      <w:r>
        <w:rPr>
          <w:bCs/>
          <w:sz w:val="26"/>
          <w:szCs w:val="26"/>
        </w:rPr>
        <w:t xml:space="preserve">Most media cover Kosovo Foreign Minister </w:t>
      </w:r>
      <w:proofErr w:type="spellStart"/>
      <w:r>
        <w:rPr>
          <w:bCs/>
          <w:sz w:val="26"/>
          <w:szCs w:val="26"/>
        </w:rPr>
        <w:t>Behgjet</w:t>
      </w:r>
      <w:proofErr w:type="spellEnd"/>
      <w:r>
        <w:rPr>
          <w:bCs/>
          <w:sz w:val="26"/>
          <w:szCs w:val="26"/>
        </w:rPr>
        <w:t xml:space="preserve"> </w:t>
      </w:r>
      <w:proofErr w:type="spellStart"/>
      <w:r>
        <w:rPr>
          <w:bCs/>
          <w:sz w:val="26"/>
          <w:szCs w:val="26"/>
        </w:rPr>
        <w:t>Pacolli’s</w:t>
      </w:r>
      <w:proofErr w:type="spellEnd"/>
      <w:r>
        <w:rPr>
          <w:bCs/>
          <w:sz w:val="26"/>
          <w:szCs w:val="26"/>
        </w:rPr>
        <w:t xml:space="preserve"> meeting on Thursday in Berlin with his German counterpart, Heiko Maas. The latter said Germany supports Kosovo’s European integration but that “Kosovo must do more in the rule of law area, the fight against organized crime and corruption”. Maas also said that relations between Serbia and Kosovo are important and that there has been a recent setback. </w:t>
      </w:r>
      <w:proofErr w:type="spellStart"/>
      <w:r>
        <w:rPr>
          <w:bCs/>
          <w:sz w:val="26"/>
          <w:szCs w:val="26"/>
        </w:rPr>
        <w:t>Pacolli</w:t>
      </w:r>
      <w:proofErr w:type="spellEnd"/>
      <w:r>
        <w:rPr>
          <w:bCs/>
          <w:sz w:val="26"/>
          <w:szCs w:val="26"/>
        </w:rPr>
        <w:t xml:space="preserve"> said Kosovo was committed to dialogue and that it is willing to sign a final settlement with Serbia. </w:t>
      </w:r>
      <w:proofErr w:type="spellStart"/>
      <w:r>
        <w:rPr>
          <w:bCs/>
          <w:sz w:val="26"/>
          <w:szCs w:val="26"/>
        </w:rPr>
        <w:t>Pacolli</w:t>
      </w:r>
      <w:proofErr w:type="spellEnd"/>
      <w:r>
        <w:rPr>
          <w:bCs/>
          <w:sz w:val="26"/>
          <w:szCs w:val="26"/>
        </w:rPr>
        <w:t xml:space="preserve"> also said that Pristina decided to introduce the 100-percent tariff on Serbian goods as a result of Serbia’s aggressive campaign Kosovo and to remind Serbia that Kosovo is an independent state.</w:t>
      </w:r>
    </w:p>
    <w:p w14:paraId="462476A3" w14:textId="7FE825F3" w:rsidR="002D11A3" w:rsidRDefault="002D11A3" w:rsidP="006A7293">
      <w:pPr>
        <w:tabs>
          <w:tab w:val="left" w:pos="5220"/>
        </w:tabs>
        <w:jc w:val="both"/>
        <w:rPr>
          <w:bCs/>
          <w:sz w:val="26"/>
          <w:szCs w:val="26"/>
        </w:rPr>
      </w:pPr>
    </w:p>
    <w:p w14:paraId="0804DA36" w14:textId="6E2B915E" w:rsidR="002D11A3" w:rsidRDefault="002D11A3" w:rsidP="006A7293">
      <w:pPr>
        <w:tabs>
          <w:tab w:val="left" w:pos="5220"/>
        </w:tabs>
        <w:jc w:val="both"/>
        <w:rPr>
          <w:b/>
          <w:sz w:val="26"/>
          <w:szCs w:val="26"/>
          <w:u w:val="single"/>
        </w:rPr>
      </w:pPr>
      <w:proofErr w:type="spellStart"/>
      <w:r>
        <w:rPr>
          <w:b/>
          <w:sz w:val="26"/>
          <w:szCs w:val="26"/>
          <w:u w:val="single"/>
        </w:rPr>
        <w:t>Haradinaj</w:t>
      </w:r>
      <w:proofErr w:type="spellEnd"/>
      <w:r>
        <w:rPr>
          <w:b/>
          <w:sz w:val="26"/>
          <w:szCs w:val="26"/>
          <w:u w:val="single"/>
        </w:rPr>
        <w:t xml:space="preserve"> condemns anti-Kosovo chants in Banja Luka (</w:t>
      </w:r>
      <w:r>
        <w:rPr>
          <w:b/>
          <w:i/>
          <w:iCs/>
          <w:sz w:val="26"/>
          <w:szCs w:val="26"/>
          <w:u w:val="single"/>
        </w:rPr>
        <w:t>Express</w:t>
      </w:r>
      <w:r>
        <w:rPr>
          <w:b/>
          <w:sz w:val="26"/>
          <w:szCs w:val="26"/>
          <w:u w:val="single"/>
        </w:rPr>
        <w:t>)</w:t>
      </w:r>
    </w:p>
    <w:p w14:paraId="1874A622" w14:textId="58A6D9AE" w:rsidR="002D11A3" w:rsidRPr="002D11A3" w:rsidRDefault="002D11A3" w:rsidP="006A7293">
      <w:pPr>
        <w:tabs>
          <w:tab w:val="left" w:pos="5220"/>
        </w:tabs>
        <w:jc w:val="both"/>
        <w:rPr>
          <w:bCs/>
          <w:sz w:val="26"/>
          <w:szCs w:val="26"/>
        </w:rPr>
      </w:pPr>
      <w:r>
        <w:rPr>
          <w:bCs/>
          <w:sz w:val="26"/>
          <w:szCs w:val="26"/>
        </w:rPr>
        <w:t xml:space="preserve">The news website reports that Kosovo’s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condemned chants against Kosovo during a march in Banja Luka </w:t>
      </w:r>
      <w:proofErr w:type="gramStart"/>
      <w:r>
        <w:rPr>
          <w:bCs/>
          <w:sz w:val="26"/>
          <w:szCs w:val="26"/>
        </w:rPr>
        <w:t>on the occasion of</w:t>
      </w:r>
      <w:proofErr w:type="gramEnd"/>
      <w:r>
        <w:rPr>
          <w:bCs/>
          <w:sz w:val="26"/>
          <w:szCs w:val="26"/>
        </w:rPr>
        <w:t xml:space="preserve"> the </w:t>
      </w:r>
      <w:proofErr w:type="spellStart"/>
      <w:r>
        <w:rPr>
          <w:bCs/>
          <w:sz w:val="26"/>
          <w:szCs w:val="26"/>
        </w:rPr>
        <w:t>Republika</w:t>
      </w:r>
      <w:proofErr w:type="spellEnd"/>
      <w:r>
        <w:rPr>
          <w:bCs/>
          <w:sz w:val="26"/>
          <w:szCs w:val="26"/>
        </w:rPr>
        <w:t xml:space="preserve"> Srpska Day. </w:t>
      </w:r>
      <w:proofErr w:type="spellStart"/>
      <w:r>
        <w:rPr>
          <w:bCs/>
          <w:sz w:val="26"/>
          <w:szCs w:val="26"/>
        </w:rPr>
        <w:t>Haradinaj</w:t>
      </w:r>
      <w:proofErr w:type="spellEnd"/>
      <w:r>
        <w:rPr>
          <w:bCs/>
          <w:sz w:val="26"/>
          <w:szCs w:val="26"/>
        </w:rPr>
        <w:t xml:space="preserve"> said such actions are aimed at destabilizing the Balkans and </w:t>
      </w:r>
      <w:r w:rsidR="0096461D">
        <w:rPr>
          <w:bCs/>
          <w:sz w:val="26"/>
          <w:szCs w:val="26"/>
        </w:rPr>
        <w:t xml:space="preserve">criticized the European Union for not reacting to Serbia’s destabilizing actions. “Serbia continues to make provocations against Kosovo, this time in their satellite the </w:t>
      </w:r>
      <w:proofErr w:type="spellStart"/>
      <w:r w:rsidR="0096461D">
        <w:rPr>
          <w:bCs/>
          <w:sz w:val="26"/>
          <w:szCs w:val="26"/>
        </w:rPr>
        <w:t>Republika</w:t>
      </w:r>
      <w:proofErr w:type="spellEnd"/>
      <w:r w:rsidR="0096461D">
        <w:rPr>
          <w:bCs/>
          <w:sz w:val="26"/>
          <w:szCs w:val="26"/>
        </w:rPr>
        <w:t xml:space="preserve"> Srpska. It is a shame that Serbia refuses integration processes and European values. A unit </w:t>
      </w:r>
      <w:r w:rsidR="0096461D">
        <w:rPr>
          <w:bCs/>
          <w:sz w:val="26"/>
          <w:szCs w:val="26"/>
        </w:rPr>
        <w:lastRenderedPageBreak/>
        <w:t xml:space="preserve">with paramilitary features in Banja Luka called for revenge and invasion of Kosovo. The song ‘Heroes of Kosovo’ was followed also by anti-European chants,” </w:t>
      </w:r>
      <w:proofErr w:type="spellStart"/>
      <w:r w:rsidR="0096461D">
        <w:rPr>
          <w:bCs/>
          <w:sz w:val="26"/>
          <w:szCs w:val="26"/>
        </w:rPr>
        <w:t>Haradinaj</w:t>
      </w:r>
      <w:proofErr w:type="spellEnd"/>
      <w:r w:rsidR="0096461D">
        <w:rPr>
          <w:bCs/>
          <w:sz w:val="26"/>
          <w:szCs w:val="26"/>
        </w:rPr>
        <w:t xml:space="preserve"> said in a Facebook post. </w:t>
      </w:r>
    </w:p>
    <w:bookmarkEnd w:id="0"/>
    <w:p w14:paraId="522A4CFD" w14:textId="3BD87062" w:rsidR="006A7293" w:rsidRDefault="006A7293" w:rsidP="006A7293">
      <w:pPr>
        <w:tabs>
          <w:tab w:val="left" w:pos="5220"/>
        </w:tabs>
        <w:jc w:val="both"/>
        <w:rPr>
          <w:bCs/>
          <w:sz w:val="26"/>
          <w:szCs w:val="26"/>
        </w:rPr>
      </w:pPr>
    </w:p>
    <w:p w14:paraId="1A79F93D" w14:textId="545B5C38" w:rsidR="00FC5C87" w:rsidRDefault="00FC5C87" w:rsidP="00992674">
      <w:pPr>
        <w:tabs>
          <w:tab w:val="left" w:pos="5220"/>
        </w:tabs>
        <w:jc w:val="both"/>
        <w:rPr>
          <w:bCs/>
          <w:sz w:val="26"/>
          <w:szCs w:val="26"/>
        </w:rPr>
      </w:pPr>
    </w:p>
    <w:p w14:paraId="4FEDBFFC" w14:textId="6EEB191C" w:rsidR="00FC5C87" w:rsidRDefault="00FC5C87" w:rsidP="00992674">
      <w:pPr>
        <w:tabs>
          <w:tab w:val="left" w:pos="5220"/>
        </w:tabs>
        <w:jc w:val="both"/>
        <w:rPr>
          <w:bCs/>
          <w:sz w:val="26"/>
          <w:szCs w:val="26"/>
        </w:rPr>
      </w:pPr>
    </w:p>
    <w:p w14:paraId="4C2F3CF5" w14:textId="4B427186" w:rsidR="00FC5C87" w:rsidRDefault="00FC5C87" w:rsidP="00992674">
      <w:pPr>
        <w:tabs>
          <w:tab w:val="left" w:pos="5220"/>
        </w:tabs>
        <w:jc w:val="both"/>
        <w:rPr>
          <w:bCs/>
          <w:sz w:val="26"/>
          <w:szCs w:val="26"/>
        </w:rPr>
      </w:pPr>
    </w:p>
    <w:p w14:paraId="4F09F872" w14:textId="4C8D144A" w:rsidR="00FC5C87" w:rsidRDefault="00FC5C87" w:rsidP="00992674">
      <w:pPr>
        <w:tabs>
          <w:tab w:val="left" w:pos="5220"/>
        </w:tabs>
        <w:jc w:val="both"/>
        <w:rPr>
          <w:bCs/>
          <w:sz w:val="26"/>
          <w:szCs w:val="26"/>
        </w:rPr>
      </w:pPr>
    </w:p>
    <w:p w14:paraId="5B5043C8" w14:textId="314534E3" w:rsidR="00FC5C87" w:rsidRDefault="00FC5C87" w:rsidP="00992674">
      <w:pPr>
        <w:tabs>
          <w:tab w:val="left" w:pos="5220"/>
        </w:tabs>
        <w:jc w:val="both"/>
        <w:rPr>
          <w:bCs/>
          <w:sz w:val="26"/>
          <w:szCs w:val="26"/>
        </w:rPr>
      </w:pPr>
    </w:p>
    <w:p w14:paraId="470AAB27" w14:textId="7F54C3F7" w:rsidR="00FC5C87" w:rsidRDefault="00FC5C87" w:rsidP="00992674">
      <w:pPr>
        <w:tabs>
          <w:tab w:val="left" w:pos="5220"/>
        </w:tabs>
        <w:jc w:val="both"/>
        <w:rPr>
          <w:bCs/>
          <w:sz w:val="26"/>
          <w:szCs w:val="26"/>
        </w:rPr>
      </w:pPr>
    </w:p>
    <w:p w14:paraId="71EEE1E6" w14:textId="745D2877" w:rsidR="00FC5C87" w:rsidRDefault="00FC5C87" w:rsidP="00992674">
      <w:pPr>
        <w:tabs>
          <w:tab w:val="left" w:pos="5220"/>
        </w:tabs>
        <w:jc w:val="both"/>
        <w:rPr>
          <w:bCs/>
          <w:sz w:val="26"/>
          <w:szCs w:val="26"/>
        </w:rPr>
      </w:pPr>
    </w:p>
    <w:p w14:paraId="34E65D6F" w14:textId="049B3D13" w:rsidR="00FC5C87" w:rsidRDefault="00FC5C87" w:rsidP="00992674">
      <w:pPr>
        <w:tabs>
          <w:tab w:val="left" w:pos="5220"/>
        </w:tabs>
        <w:jc w:val="both"/>
        <w:rPr>
          <w:bCs/>
          <w:sz w:val="26"/>
          <w:szCs w:val="26"/>
        </w:rPr>
      </w:pPr>
    </w:p>
    <w:p w14:paraId="5282BBE5" w14:textId="7C6F30A8" w:rsidR="00FC5C87" w:rsidRDefault="00FC5C87" w:rsidP="00992674">
      <w:pPr>
        <w:tabs>
          <w:tab w:val="left" w:pos="5220"/>
        </w:tabs>
        <w:jc w:val="both"/>
        <w:rPr>
          <w:bCs/>
          <w:sz w:val="26"/>
          <w:szCs w:val="26"/>
        </w:rPr>
      </w:pPr>
    </w:p>
    <w:p w14:paraId="50AA8F85" w14:textId="3A50D023" w:rsidR="00FC5C87" w:rsidRDefault="00FC5C87" w:rsidP="00992674">
      <w:pPr>
        <w:tabs>
          <w:tab w:val="left" w:pos="5220"/>
        </w:tabs>
        <w:jc w:val="both"/>
        <w:rPr>
          <w:bCs/>
          <w:sz w:val="26"/>
          <w:szCs w:val="26"/>
        </w:rPr>
      </w:pPr>
    </w:p>
    <w:p w14:paraId="494D9AFE" w14:textId="413FD8AA" w:rsidR="00FC5C87" w:rsidRDefault="00FC5C87" w:rsidP="00992674">
      <w:pPr>
        <w:tabs>
          <w:tab w:val="left" w:pos="5220"/>
        </w:tabs>
        <w:jc w:val="both"/>
        <w:rPr>
          <w:bCs/>
          <w:sz w:val="26"/>
          <w:szCs w:val="26"/>
        </w:rPr>
      </w:pPr>
    </w:p>
    <w:p w14:paraId="4967DC28" w14:textId="3075C1AD" w:rsidR="00FC5C87" w:rsidRDefault="00FC5C87" w:rsidP="00992674">
      <w:pPr>
        <w:tabs>
          <w:tab w:val="left" w:pos="5220"/>
        </w:tabs>
        <w:jc w:val="both"/>
        <w:rPr>
          <w:bCs/>
          <w:sz w:val="26"/>
          <w:szCs w:val="26"/>
        </w:rPr>
      </w:pPr>
    </w:p>
    <w:p w14:paraId="3093C6D7" w14:textId="303FFA67" w:rsidR="00FC5C87" w:rsidRDefault="00FC5C87" w:rsidP="00992674">
      <w:pPr>
        <w:tabs>
          <w:tab w:val="left" w:pos="5220"/>
        </w:tabs>
        <w:jc w:val="both"/>
        <w:rPr>
          <w:bCs/>
          <w:sz w:val="26"/>
          <w:szCs w:val="26"/>
        </w:rPr>
      </w:pPr>
    </w:p>
    <w:p w14:paraId="21760229" w14:textId="473D8FF9" w:rsidR="00FC5C87" w:rsidRDefault="00FC5C87" w:rsidP="00992674">
      <w:pPr>
        <w:tabs>
          <w:tab w:val="left" w:pos="5220"/>
        </w:tabs>
        <w:jc w:val="both"/>
        <w:rPr>
          <w:bCs/>
          <w:sz w:val="26"/>
          <w:szCs w:val="26"/>
        </w:rPr>
      </w:pPr>
    </w:p>
    <w:p w14:paraId="1FC91C53" w14:textId="01505FF7" w:rsidR="00FC5C87" w:rsidRDefault="00FC5C87" w:rsidP="00992674">
      <w:pPr>
        <w:tabs>
          <w:tab w:val="left" w:pos="5220"/>
        </w:tabs>
        <w:jc w:val="both"/>
        <w:rPr>
          <w:bCs/>
          <w:sz w:val="26"/>
          <w:szCs w:val="26"/>
        </w:rPr>
      </w:pPr>
    </w:p>
    <w:p w14:paraId="037E48F9" w14:textId="1EC21B74" w:rsidR="00FC5C87" w:rsidRDefault="00FC5C87" w:rsidP="00992674">
      <w:pPr>
        <w:tabs>
          <w:tab w:val="left" w:pos="5220"/>
        </w:tabs>
        <w:jc w:val="both"/>
        <w:rPr>
          <w:bCs/>
          <w:sz w:val="26"/>
          <w:szCs w:val="26"/>
        </w:rPr>
      </w:pPr>
    </w:p>
    <w:p w14:paraId="17A3E973" w14:textId="063F8CBA" w:rsidR="00FC5C87" w:rsidRDefault="00FC5C87" w:rsidP="00992674">
      <w:pPr>
        <w:tabs>
          <w:tab w:val="left" w:pos="5220"/>
        </w:tabs>
        <w:jc w:val="both"/>
        <w:rPr>
          <w:bCs/>
          <w:sz w:val="26"/>
          <w:szCs w:val="26"/>
        </w:rPr>
      </w:pPr>
    </w:p>
    <w:p w14:paraId="4F067048" w14:textId="450E5EE6" w:rsidR="00FC5C87" w:rsidRDefault="00FC5C87" w:rsidP="00992674">
      <w:pPr>
        <w:tabs>
          <w:tab w:val="left" w:pos="5220"/>
        </w:tabs>
        <w:jc w:val="both"/>
        <w:rPr>
          <w:bCs/>
          <w:sz w:val="26"/>
          <w:szCs w:val="26"/>
        </w:rPr>
      </w:pPr>
    </w:p>
    <w:p w14:paraId="535B6C87" w14:textId="755F621D" w:rsidR="00FC5C87" w:rsidRDefault="00FC5C87" w:rsidP="00992674">
      <w:pPr>
        <w:tabs>
          <w:tab w:val="left" w:pos="5220"/>
        </w:tabs>
        <w:jc w:val="both"/>
        <w:rPr>
          <w:bCs/>
          <w:sz w:val="26"/>
          <w:szCs w:val="26"/>
        </w:rPr>
      </w:pPr>
    </w:p>
    <w:p w14:paraId="6743E207" w14:textId="77777777" w:rsidR="00FC5C87" w:rsidRDefault="00FC5C87" w:rsidP="00992674">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A1E1" w14:textId="77777777" w:rsidR="00751B38" w:rsidRDefault="00751B38" w:rsidP="00463EC4">
      <w:r>
        <w:separator/>
      </w:r>
    </w:p>
  </w:endnote>
  <w:endnote w:type="continuationSeparator" w:id="0">
    <w:p w14:paraId="645F179E" w14:textId="77777777" w:rsidR="00751B38" w:rsidRDefault="00751B38" w:rsidP="004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4570" w14:textId="77777777" w:rsidR="00751B38" w:rsidRDefault="00751B38" w:rsidP="00463EC4">
      <w:r>
        <w:separator/>
      </w:r>
    </w:p>
  </w:footnote>
  <w:footnote w:type="continuationSeparator" w:id="0">
    <w:p w14:paraId="22E7A2D5" w14:textId="77777777" w:rsidR="00751B38" w:rsidRDefault="00751B38" w:rsidP="0046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31"/>
    <w:multiLevelType w:val="hybridMultilevel"/>
    <w:tmpl w:val="13A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62F6"/>
    <w:multiLevelType w:val="hybridMultilevel"/>
    <w:tmpl w:val="75A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4ED5"/>
    <w:multiLevelType w:val="hybridMultilevel"/>
    <w:tmpl w:val="04D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04990"/>
    <w:multiLevelType w:val="hybridMultilevel"/>
    <w:tmpl w:val="CD0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62702"/>
    <w:multiLevelType w:val="hybridMultilevel"/>
    <w:tmpl w:val="7004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D0B1F"/>
    <w:multiLevelType w:val="hybridMultilevel"/>
    <w:tmpl w:val="9BF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84F10"/>
    <w:multiLevelType w:val="hybridMultilevel"/>
    <w:tmpl w:val="9EE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0"/>
  </w:num>
  <w:num w:numId="5">
    <w:abstractNumId w:val="4"/>
  </w:num>
  <w:num w:numId="6">
    <w:abstractNumId w:val="1"/>
  </w:num>
  <w:num w:numId="7">
    <w:abstractNumId w:val="2"/>
  </w:num>
  <w:num w:numId="8">
    <w:abstractNumId w:val="8"/>
  </w:num>
  <w:num w:numId="9">
    <w:abstractNumId w:val="6"/>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182F"/>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4CE"/>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28CF"/>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0D4F"/>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DEF"/>
    <w:rsid w:val="001675A9"/>
    <w:rsid w:val="001716A3"/>
    <w:rsid w:val="00171D8A"/>
    <w:rsid w:val="00173009"/>
    <w:rsid w:val="00175348"/>
    <w:rsid w:val="00177610"/>
    <w:rsid w:val="00180593"/>
    <w:rsid w:val="0018552F"/>
    <w:rsid w:val="0018553F"/>
    <w:rsid w:val="00185EDE"/>
    <w:rsid w:val="00186A81"/>
    <w:rsid w:val="00186EFB"/>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17F"/>
    <w:rsid w:val="001B2C3A"/>
    <w:rsid w:val="001B3201"/>
    <w:rsid w:val="001B43A7"/>
    <w:rsid w:val="001B703D"/>
    <w:rsid w:val="001B7E08"/>
    <w:rsid w:val="001C2D6E"/>
    <w:rsid w:val="001C3F8B"/>
    <w:rsid w:val="001C4C35"/>
    <w:rsid w:val="001C6580"/>
    <w:rsid w:val="001D0C38"/>
    <w:rsid w:val="001D201C"/>
    <w:rsid w:val="001D2A6C"/>
    <w:rsid w:val="001D2C02"/>
    <w:rsid w:val="001D2F81"/>
    <w:rsid w:val="001D66D5"/>
    <w:rsid w:val="001D6BC8"/>
    <w:rsid w:val="001E09C5"/>
    <w:rsid w:val="001E0A69"/>
    <w:rsid w:val="001E1596"/>
    <w:rsid w:val="001E30CA"/>
    <w:rsid w:val="001E4032"/>
    <w:rsid w:val="001E4506"/>
    <w:rsid w:val="001E6806"/>
    <w:rsid w:val="001E6DCA"/>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1A3"/>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1383"/>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3421"/>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964B2"/>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3CEC"/>
    <w:rsid w:val="003F59F7"/>
    <w:rsid w:val="003F5B9F"/>
    <w:rsid w:val="003F71F3"/>
    <w:rsid w:val="003F75D0"/>
    <w:rsid w:val="003F787F"/>
    <w:rsid w:val="003F7E0F"/>
    <w:rsid w:val="00401047"/>
    <w:rsid w:val="00401291"/>
    <w:rsid w:val="004015D0"/>
    <w:rsid w:val="00402BE6"/>
    <w:rsid w:val="00402DBC"/>
    <w:rsid w:val="004033E7"/>
    <w:rsid w:val="00403987"/>
    <w:rsid w:val="004041F8"/>
    <w:rsid w:val="0040525A"/>
    <w:rsid w:val="0040585D"/>
    <w:rsid w:val="00410E99"/>
    <w:rsid w:val="00410FEC"/>
    <w:rsid w:val="00412589"/>
    <w:rsid w:val="00412EE5"/>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3EC4"/>
    <w:rsid w:val="004649FB"/>
    <w:rsid w:val="00466507"/>
    <w:rsid w:val="00470D9F"/>
    <w:rsid w:val="00476E2E"/>
    <w:rsid w:val="00480670"/>
    <w:rsid w:val="0048303D"/>
    <w:rsid w:val="00483C6E"/>
    <w:rsid w:val="00484C32"/>
    <w:rsid w:val="00485040"/>
    <w:rsid w:val="00486FB6"/>
    <w:rsid w:val="00487FA5"/>
    <w:rsid w:val="00490B53"/>
    <w:rsid w:val="0049105E"/>
    <w:rsid w:val="00492CFD"/>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764F2"/>
    <w:rsid w:val="0058070F"/>
    <w:rsid w:val="00580DDD"/>
    <w:rsid w:val="00581228"/>
    <w:rsid w:val="00581719"/>
    <w:rsid w:val="00582F54"/>
    <w:rsid w:val="00582FC4"/>
    <w:rsid w:val="005840B4"/>
    <w:rsid w:val="00584882"/>
    <w:rsid w:val="00584C8A"/>
    <w:rsid w:val="00585420"/>
    <w:rsid w:val="005912F2"/>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18D"/>
    <w:rsid w:val="005C7367"/>
    <w:rsid w:val="005C775A"/>
    <w:rsid w:val="005D0BDE"/>
    <w:rsid w:val="005D0C64"/>
    <w:rsid w:val="005D1782"/>
    <w:rsid w:val="005D1D7E"/>
    <w:rsid w:val="005D260D"/>
    <w:rsid w:val="005D3357"/>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5DEB"/>
    <w:rsid w:val="006970C4"/>
    <w:rsid w:val="006A0345"/>
    <w:rsid w:val="006A0A02"/>
    <w:rsid w:val="006A1791"/>
    <w:rsid w:val="006A26E4"/>
    <w:rsid w:val="006A2E58"/>
    <w:rsid w:val="006A2E64"/>
    <w:rsid w:val="006A5680"/>
    <w:rsid w:val="006A5C52"/>
    <w:rsid w:val="006A5F73"/>
    <w:rsid w:val="006A63D3"/>
    <w:rsid w:val="006A729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5C5"/>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10A"/>
    <w:rsid w:val="00700BF5"/>
    <w:rsid w:val="007038CE"/>
    <w:rsid w:val="007106E9"/>
    <w:rsid w:val="00711CCD"/>
    <w:rsid w:val="00712328"/>
    <w:rsid w:val="00712422"/>
    <w:rsid w:val="0071295D"/>
    <w:rsid w:val="00713147"/>
    <w:rsid w:val="007135C0"/>
    <w:rsid w:val="0071607C"/>
    <w:rsid w:val="00716721"/>
    <w:rsid w:val="00717D6C"/>
    <w:rsid w:val="0072344F"/>
    <w:rsid w:val="00724807"/>
    <w:rsid w:val="00725D80"/>
    <w:rsid w:val="00725E0C"/>
    <w:rsid w:val="00730DE3"/>
    <w:rsid w:val="00731597"/>
    <w:rsid w:val="007332FF"/>
    <w:rsid w:val="00733647"/>
    <w:rsid w:val="007342FD"/>
    <w:rsid w:val="00735162"/>
    <w:rsid w:val="00735740"/>
    <w:rsid w:val="00737751"/>
    <w:rsid w:val="0074320C"/>
    <w:rsid w:val="007448B0"/>
    <w:rsid w:val="00746FBA"/>
    <w:rsid w:val="007509A6"/>
    <w:rsid w:val="00751B38"/>
    <w:rsid w:val="007536FA"/>
    <w:rsid w:val="00755BDD"/>
    <w:rsid w:val="0076159C"/>
    <w:rsid w:val="007622BD"/>
    <w:rsid w:val="0076256C"/>
    <w:rsid w:val="0076355B"/>
    <w:rsid w:val="00764AB4"/>
    <w:rsid w:val="00764E4A"/>
    <w:rsid w:val="00765C00"/>
    <w:rsid w:val="00767885"/>
    <w:rsid w:val="0077109E"/>
    <w:rsid w:val="0077227D"/>
    <w:rsid w:val="007733F7"/>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5C0"/>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479F"/>
    <w:rsid w:val="00815623"/>
    <w:rsid w:val="00815EF1"/>
    <w:rsid w:val="008203CF"/>
    <w:rsid w:val="008223C9"/>
    <w:rsid w:val="00822F2B"/>
    <w:rsid w:val="00823FE8"/>
    <w:rsid w:val="0082559B"/>
    <w:rsid w:val="008263C0"/>
    <w:rsid w:val="008265A6"/>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36CB"/>
    <w:rsid w:val="0089481A"/>
    <w:rsid w:val="008970FA"/>
    <w:rsid w:val="00897AF3"/>
    <w:rsid w:val="008A04F0"/>
    <w:rsid w:val="008A3D6B"/>
    <w:rsid w:val="008A3FFD"/>
    <w:rsid w:val="008A4365"/>
    <w:rsid w:val="008A47C6"/>
    <w:rsid w:val="008A4FEF"/>
    <w:rsid w:val="008A51FB"/>
    <w:rsid w:val="008B05D9"/>
    <w:rsid w:val="008B28B9"/>
    <w:rsid w:val="008B3F25"/>
    <w:rsid w:val="008B4A84"/>
    <w:rsid w:val="008B64A1"/>
    <w:rsid w:val="008B6CC5"/>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8F7B02"/>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1CD"/>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61D"/>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2674"/>
    <w:rsid w:val="00995D71"/>
    <w:rsid w:val="009967E5"/>
    <w:rsid w:val="00997268"/>
    <w:rsid w:val="00997D1D"/>
    <w:rsid w:val="009A2C0A"/>
    <w:rsid w:val="009A3A7C"/>
    <w:rsid w:val="009A3E64"/>
    <w:rsid w:val="009A43D6"/>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04042"/>
    <w:rsid w:val="00A103C6"/>
    <w:rsid w:val="00A106AD"/>
    <w:rsid w:val="00A11548"/>
    <w:rsid w:val="00A1263E"/>
    <w:rsid w:val="00A15310"/>
    <w:rsid w:val="00A205E9"/>
    <w:rsid w:val="00A208C3"/>
    <w:rsid w:val="00A2117A"/>
    <w:rsid w:val="00A21597"/>
    <w:rsid w:val="00A21ACF"/>
    <w:rsid w:val="00A231F3"/>
    <w:rsid w:val="00A24DE4"/>
    <w:rsid w:val="00A24E8A"/>
    <w:rsid w:val="00A255F4"/>
    <w:rsid w:val="00A271C3"/>
    <w:rsid w:val="00A276C2"/>
    <w:rsid w:val="00A319F9"/>
    <w:rsid w:val="00A322A4"/>
    <w:rsid w:val="00A32705"/>
    <w:rsid w:val="00A3326C"/>
    <w:rsid w:val="00A3330D"/>
    <w:rsid w:val="00A33F75"/>
    <w:rsid w:val="00A34908"/>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253"/>
    <w:rsid w:val="00A71BFD"/>
    <w:rsid w:val="00A75326"/>
    <w:rsid w:val="00A75BEC"/>
    <w:rsid w:val="00A76DCA"/>
    <w:rsid w:val="00A80F5D"/>
    <w:rsid w:val="00A813A1"/>
    <w:rsid w:val="00A82F64"/>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EB6"/>
    <w:rsid w:val="00AC5F31"/>
    <w:rsid w:val="00AD419B"/>
    <w:rsid w:val="00AD7F0B"/>
    <w:rsid w:val="00AE0304"/>
    <w:rsid w:val="00AE05BB"/>
    <w:rsid w:val="00AE0729"/>
    <w:rsid w:val="00AE0BF0"/>
    <w:rsid w:val="00AE1F90"/>
    <w:rsid w:val="00AE23E2"/>
    <w:rsid w:val="00AE2BF3"/>
    <w:rsid w:val="00AE3836"/>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1E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AD4"/>
    <w:rsid w:val="00BB2B4B"/>
    <w:rsid w:val="00BB34F6"/>
    <w:rsid w:val="00BB3A89"/>
    <w:rsid w:val="00BB3DAB"/>
    <w:rsid w:val="00BB4C86"/>
    <w:rsid w:val="00BB7D3F"/>
    <w:rsid w:val="00BC06AB"/>
    <w:rsid w:val="00BC3453"/>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0EF9"/>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26E55"/>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47DEC"/>
    <w:rsid w:val="00C50D9C"/>
    <w:rsid w:val="00C51C11"/>
    <w:rsid w:val="00C51CD6"/>
    <w:rsid w:val="00C53513"/>
    <w:rsid w:val="00C56172"/>
    <w:rsid w:val="00C57312"/>
    <w:rsid w:val="00C60DD3"/>
    <w:rsid w:val="00C618CD"/>
    <w:rsid w:val="00C64B31"/>
    <w:rsid w:val="00C66063"/>
    <w:rsid w:val="00C665EB"/>
    <w:rsid w:val="00C66A82"/>
    <w:rsid w:val="00C707D4"/>
    <w:rsid w:val="00C72835"/>
    <w:rsid w:val="00C72FE8"/>
    <w:rsid w:val="00C74AC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D75D1"/>
    <w:rsid w:val="00CE071E"/>
    <w:rsid w:val="00CE15E3"/>
    <w:rsid w:val="00CE1A48"/>
    <w:rsid w:val="00CE1DDF"/>
    <w:rsid w:val="00CE57B2"/>
    <w:rsid w:val="00CE5D1D"/>
    <w:rsid w:val="00CE5DEF"/>
    <w:rsid w:val="00CE7359"/>
    <w:rsid w:val="00CE7898"/>
    <w:rsid w:val="00CE7DBF"/>
    <w:rsid w:val="00CF03C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26A6"/>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184B"/>
    <w:rsid w:val="00DC2433"/>
    <w:rsid w:val="00DC5133"/>
    <w:rsid w:val="00DC51E3"/>
    <w:rsid w:val="00DC6D7D"/>
    <w:rsid w:val="00DC74BC"/>
    <w:rsid w:val="00DC7870"/>
    <w:rsid w:val="00DD158F"/>
    <w:rsid w:val="00DD1D58"/>
    <w:rsid w:val="00DD4359"/>
    <w:rsid w:val="00DD44D9"/>
    <w:rsid w:val="00DE024F"/>
    <w:rsid w:val="00DE243B"/>
    <w:rsid w:val="00DE2AFC"/>
    <w:rsid w:val="00DE415C"/>
    <w:rsid w:val="00DE4343"/>
    <w:rsid w:val="00DE6112"/>
    <w:rsid w:val="00DE63DC"/>
    <w:rsid w:val="00DE6415"/>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C45"/>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594D"/>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3A95"/>
    <w:rsid w:val="00E94BF1"/>
    <w:rsid w:val="00E95ABF"/>
    <w:rsid w:val="00E97FB4"/>
    <w:rsid w:val="00EA0B64"/>
    <w:rsid w:val="00EA11D1"/>
    <w:rsid w:val="00EA340A"/>
    <w:rsid w:val="00EA44B1"/>
    <w:rsid w:val="00EA570F"/>
    <w:rsid w:val="00EA6082"/>
    <w:rsid w:val="00EA6385"/>
    <w:rsid w:val="00EA6A56"/>
    <w:rsid w:val="00EA6BC1"/>
    <w:rsid w:val="00EB1713"/>
    <w:rsid w:val="00EB2ED9"/>
    <w:rsid w:val="00EB60F7"/>
    <w:rsid w:val="00EB685E"/>
    <w:rsid w:val="00EB7A7F"/>
    <w:rsid w:val="00EC37FD"/>
    <w:rsid w:val="00EC5880"/>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5CF"/>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35ABF"/>
    <w:rsid w:val="00F413FD"/>
    <w:rsid w:val="00F414E8"/>
    <w:rsid w:val="00F43FD8"/>
    <w:rsid w:val="00F441C4"/>
    <w:rsid w:val="00F458C1"/>
    <w:rsid w:val="00F4712F"/>
    <w:rsid w:val="00F51DC3"/>
    <w:rsid w:val="00F521D9"/>
    <w:rsid w:val="00F555FB"/>
    <w:rsid w:val="00F55962"/>
    <w:rsid w:val="00F60FC0"/>
    <w:rsid w:val="00F64E52"/>
    <w:rsid w:val="00F66B03"/>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B46EE"/>
    <w:rsid w:val="00FC099B"/>
    <w:rsid w:val="00FC201E"/>
    <w:rsid w:val="00FC43CC"/>
    <w:rsid w:val="00FC44A2"/>
    <w:rsid w:val="00FC5099"/>
    <w:rsid w:val="00FC5C87"/>
    <w:rsid w:val="00FC6753"/>
    <w:rsid w:val="00FC7EF6"/>
    <w:rsid w:val="00FD2EAD"/>
    <w:rsid w:val="00FD2EBC"/>
    <w:rsid w:val="00FD6CD9"/>
    <w:rsid w:val="00FD7E5C"/>
    <w:rsid w:val="00FE09E9"/>
    <w:rsid w:val="00FE2E21"/>
    <w:rsid w:val="00FE42CD"/>
    <w:rsid w:val="00FE503F"/>
    <w:rsid w:val="00FF0A9C"/>
    <w:rsid w:val="00FF0F38"/>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paragraph" w:styleId="Header">
    <w:name w:val="header"/>
    <w:basedOn w:val="Normal"/>
    <w:link w:val="HeaderChar"/>
    <w:uiPriority w:val="99"/>
    <w:unhideWhenUsed/>
    <w:rsid w:val="00463EC4"/>
    <w:pPr>
      <w:tabs>
        <w:tab w:val="center" w:pos="4680"/>
        <w:tab w:val="right" w:pos="9360"/>
      </w:tabs>
    </w:pPr>
  </w:style>
  <w:style w:type="character" w:customStyle="1" w:styleId="HeaderChar">
    <w:name w:val="Header Char"/>
    <w:basedOn w:val="DefaultParagraphFont"/>
    <w:link w:val="Header"/>
    <w:uiPriority w:val="99"/>
    <w:rsid w:val="00463E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EC4"/>
    <w:pPr>
      <w:tabs>
        <w:tab w:val="center" w:pos="4680"/>
        <w:tab w:val="right" w:pos="9360"/>
      </w:tabs>
    </w:pPr>
  </w:style>
  <w:style w:type="character" w:customStyle="1" w:styleId="FooterChar">
    <w:name w:val="Footer Char"/>
    <w:basedOn w:val="DefaultParagraphFont"/>
    <w:link w:val="Footer"/>
    <w:uiPriority w:val="99"/>
    <w:rsid w:val="00463E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8601911">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B2A1-29D2-4A23-9ADA-535C8F28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10</cp:revision>
  <dcterms:created xsi:type="dcterms:W3CDTF">2019-01-11T07:30:00Z</dcterms:created>
  <dcterms:modified xsi:type="dcterms:W3CDTF">2019-01-11T08:01:00Z</dcterms:modified>
</cp:coreProperties>
</file>